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/>
      <w:bookmarkStart w:id="0" w:name="_Toc214362275"/>
      <w:r/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 инспекции государственного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строительного и жилищного надзора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Еврейской автономной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области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"consultantplus://offline/ref=B70091C9ADFEBAB6FA184FF9695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22F95FA0EDE5B8A88911E8D62A1CE7FCA3EAFC1AD88C002997629E175A07600679AC5B6614DCA6D4795219EA876HA24J" \o "Закон ЕАО от 27.06.2012 N 79-ОЗ (ред. от 28.06.2023) \"О правительстве Еврейской автономной области\" (принят ЗС ЕАО от 27.06.2012)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законом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Еврейской ав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тономной области от 27.06.2012 №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79-ОЗ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правительстве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правительство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прилагаемое </w:t>
      </w:r>
      <w:r>
        <w:rPr>
          <w:rFonts w:eastAsia="Calibri"/>
          <w:sz w:val="28"/>
          <w:szCs w:val="28"/>
          <w:lang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 HYPERLINK \l "P51" \o "ПОЛОЖЕНИЕ" \h </w:instrText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Положение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об инспекции государственного строительного и жилищного надзора Еврейской автономной  области.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Установить предельную численность работников инспекции государственного строительного надзора Еврейской автономной области в количестве 25 человек.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Разрешить начальнику инспекции государственного строительного и жилищного надзора Еврейской автономной области иметь трех заместителей, назначаемых на должность и освобождаемых от должности губернатором Еврейской автономной области.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Установить, что инспек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ция государственного строительного и жилищного надзора Еврейской автономной  области является правопреемником  инспекции государственного строительного надзора Еврейской автономной области и  государственной жилищной инспекции Еврейской автономной области.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5. Признать утратившими силу: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19.05.2022 № 194-пп «О государственной жилищной инспекции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22.08.2022 № 336-пп «О внесении изменени</w:t>
      </w:r>
      <w:r>
        <w:rPr>
          <w:rFonts w:eastAsia="Calibri"/>
          <w:sz w:val="28"/>
          <w:szCs w:val="28"/>
        </w:rPr>
        <w:t xml:space="preserve">я и дополнения в Положение о государственной жилищной инспекции Еврейской автономной области, утвержденное постановлением правительства Еврейской автономной области от 19.05.2022 № 194-пп «О государственной жилищной инспекции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02.07.2013 № 298-пп «Об утверждении Положения об инспекции государственного строительного надзора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</w:t>
      </w:r>
      <w:r>
        <w:rPr>
          <w:rFonts w:eastAsia="Calibri"/>
          <w:sz w:val="28"/>
          <w:szCs w:val="28"/>
        </w:rPr>
        <w:t xml:space="preserve">бласти от 17.12.2013 № 676-пп «О внесении дополнений в Положение об управлении государственного строительного надзора и экспертизы Еврейской автономной области, утвержденное постановлением правительства Еврейской автономной области от 02.07.2013 № 298-пп»;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</w:t>
      </w:r>
      <w:r>
        <w:rPr>
          <w:rFonts w:eastAsia="Calibri"/>
          <w:sz w:val="28"/>
          <w:szCs w:val="28"/>
        </w:rPr>
        <w:t xml:space="preserve">области от 06.05.2014 № 225-пп «О внесении изменений в Положение об управлении государственного строительного надзора и экспертизы Еврейской автономной области, утвержденное постановлением правительства Еврейской автономной области от 02.07.2013 № 298-пп»;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08.07.2014 № 321-пп «О проведении экспертизы проектной документации и результатов инженерных изысканий водохозяйственных работ некапитально</w:t>
      </w:r>
      <w:r>
        <w:rPr>
          <w:rFonts w:eastAsia="Calibri"/>
          <w:sz w:val="28"/>
          <w:szCs w:val="28"/>
        </w:rPr>
        <w:t xml:space="preserve">го характера, финансируемых за счет средств федерального бюджета, предоставляемых в виде субвенций бюджетам субъектов Российской Федерации на осуществление отдельных полномочий Российской Федерации в области водных отношений, и средств областного бюджета»;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25.12.2014 № 696-пп «Об определении уполномоченного органа исполнительной власти Еврейской автономной области по организации и проведению государственной экспертизы проект</w:t>
      </w:r>
      <w:r>
        <w:rPr>
          <w:rFonts w:eastAsia="Calibri"/>
          <w:sz w:val="28"/>
          <w:szCs w:val="28"/>
        </w:rPr>
        <w:t xml:space="preserve">ной документации и (или) результатов инженерных изысканий в отношении объектов, строительство которых финансируется с привлечением средств федерального бюджета, а также по проведению проверки достоверности определения сметной стоимости указанных объектов»;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04.06.2015 № 249-пп «О внесении дополнения в Положение об управлении государственного строительного надзора и э</w:t>
      </w:r>
      <w:r>
        <w:rPr>
          <w:rFonts w:eastAsia="Calibri"/>
          <w:sz w:val="28"/>
          <w:szCs w:val="28"/>
        </w:rPr>
        <w:t xml:space="preserve">кспертизы Еврейской автономной области, утвержденное постановлением правительства Еврейской автономной области от 02.07.2013 № 298-пп «Об утверждении Положения об управлении государственного строительного надзора и экспертизы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30.</w:t>
      </w:r>
      <w:r>
        <w:rPr>
          <w:rFonts w:eastAsia="Calibri"/>
          <w:sz w:val="28"/>
          <w:szCs w:val="28"/>
        </w:rPr>
        <w:t xml:space="preserve">07.2018 № 274-пп «О внесении изменения и дополнения в постановление правительства Еврейской автономной области от 02.07.2013 № 298-пп «Об утверждении Положения об управлении государственного строительного надзора и экспертизы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области от 27.12.2018 № 521-пп «О внесении изменений и дополнения в некоторые постановления правительства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Еврейской автономной </w:t>
      </w:r>
      <w:r>
        <w:rPr>
          <w:rFonts w:eastAsia="Calibri"/>
          <w:sz w:val="28"/>
          <w:szCs w:val="28"/>
        </w:rPr>
        <w:t xml:space="preserve">области от 14.10.2019 № 329-пп «О внесении изменения в Положение об управлении государственного строительного надзора и экспертизы Еврейской автономной области, утвержденное постановлением правительства Еврейской автономной области от 02.07.2013 № 298-пп»;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</w:t>
      </w:r>
      <w:r>
        <w:rPr>
          <w:rFonts w:eastAsia="Calibri"/>
          <w:sz w:val="28"/>
          <w:szCs w:val="28"/>
        </w:rPr>
        <w:t xml:space="preserve">равительства Еврейской автономной области от 25.12.2020 № 532-пп «О переименовании управления государственного строительного надзора и экспертизы Еврейской автономной области в инспекцию государственного строительного надзора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</w:t>
      </w:r>
      <w:r>
        <w:rPr>
          <w:rFonts w:eastAsia="Calibri"/>
          <w:sz w:val="28"/>
          <w:szCs w:val="28"/>
        </w:rPr>
        <w:t xml:space="preserve">й автономной области от 14.09.2021 № 330-пп «О внесении изменения в постановление правительства Еврейской автономной области от 02.07.2013 № 298-пп «Об утверждении Положения об инспекции государственного строительного надзора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правительства Еврейско</w:t>
      </w:r>
      <w:r>
        <w:rPr>
          <w:rFonts w:eastAsia="Calibri"/>
          <w:sz w:val="28"/>
          <w:szCs w:val="28"/>
        </w:rPr>
        <w:t xml:space="preserve">й автономной области от 05.05.2022 № 177-пп «О внесении изменений в постановление правительства Еврейской автономной области от 02.07.2013 № 298-пп «Об утверждении Положения об инспекции государственного строительного надзора Еврейской автономной области»;</w:t>
      </w:r>
      <w:r>
        <w:rPr>
          <w:rFonts w:eastAsia="Calibri"/>
          <w:sz w:val="28"/>
          <w:szCs w:val="28"/>
        </w:rPr>
      </w:r>
    </w:p>
    <w:p>
      <w:pPr>
        <w:pStyle w:val="69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</w:t>
      </w:r>
      <w:r>
        <w:rPr>
          <w:rFonts w:eastAsia="Calibri"/>
          <w:sz w:val="28"/>
          <w:szCs w:val="28"/>
        </w:rPr>
        <w:t xml:space="preserve">ие правительства ЕАО от 09.12.2022 № 526-пп «О внесении изменений в постановление правительства Еврейской автономной области от 02.07.2013 № 298-пп «Об утверждении Положения об инспекции государственного строительного надзора Еврейской автономной области».</w:t>
      </w:r>
      <w:r>
        <w:rPr>
          <w:rFonts w:eastAsia="Calibri"/>
          <w:sz w:val="28"/>
          <w:szCs w:val="28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6. Настоящее постановление вступает в силу со дня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его официального опубликования.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9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1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9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области                                                                      Р.Э. Гольдштейн</w:t>
      </w:r>
      <w:r>
        <w:rPr>
          <w:sz w:val="28"/>
          <w:szCs w:val="28"/>
          <w:lang w:eastAsia="en-US"/>
        </w:rPr>
      </w:r>
    </w:p>
    <w:p>
      <w:pPr>
        <w:pStyle w:val="704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91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5529" w:firstLine="0"/>
        <w:rPr>
          <w:rFonts w:ascii="Times New Roman" w:hAnsi="Times New Roman" w:eastAsia="Calibri" w:cs="Times New Roman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УТВЕРЖДЕНО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left="5529" w:firstLine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постановлением правительства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left="5529" w:firstLine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left="5529" w:firstLine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 _________№ _________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/>
      <w:bookmarkEnd w:id="0"/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Положение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 инспекции государственного строительного и жилищного надзора Еврейской автономной  области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Общие положения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1.1. Инспекция государственного строительного и жилищного надзора Еврейской автономной области (далее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инспекция) является органом исполнительной власти Еврейской автономной области, формируемым правительством Еврейской автономной области, осуществляющим государственный контроль (надзор) в сфере строительного и  жилищного законодательства.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1.2. Полное наименование инспекции - инспекция государственного строительного и жилищного надзора Еврейской автономной области, сокращенное наименование инспекции - инспекция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ИГС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иЖН ЕАО.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1.3. Инспекция осуществляет свою деятельность во взаимодействии с федеральными органами исполнительной власти и их территориальными органами, органами исполн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ительной власти Еврейской автономной области, формируемыми правительством Еврейской автономной области, аппаратом губернатора и правительства Еврейской автономной области, органами местного самоуправления и иными организациями в пределах своей компетенции.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.4. В своей деятельности инспекция руководствуется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"consultantplus://offline/ref=B70091C9ADFEBAB6FA1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851F47F3E759AFE0D875389DDCE4F8868F49620936EE890ABDE8158947E37E375A6H725J" \o "\"Конституция Российской Федерации\" (принята всенародным голосованием 12.12.1993 с изменениями, одобренными в ходе общероссийского голосования 01.07.2020)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Конституцией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B70091C9ADFEBAB6FA184FF969522F95FA0EDE5B8583911E8762A1CE7FCA3EAFC1AD88C002997629E173AC7300679AC5B6614DCA6D4795219EA876HA24J" \o "Устав Еврейской автономной области от 08.10.1997 N 40-ОЗ (принят ЗС ЕАО 08.10.1997) (ред. от 20.07.2022)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Уставом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и законами Еврейской автономной области, постановлениями и распоряжениями губернатора и правительства Еврейской автономной области, а также настоящим Положением.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Полномочия инспекции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Инспекция осуществляет следующие полномочия: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2.1. Осуществляет региональный государственный строительный надзор в случаях и порядке, установленных действующим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2.1.1. Оформляет по результатам проверок акты, на основании которых оформляются предписания об устранении выявленных нарушений.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2.1.2. Участвует в расследовании случаев причинения вреда жизни или здоровью физических лиц, имуществу физических или юридических лиц в результате нарушений законодательства о градостроительной деятельности на территории Еврейской автономной области.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2.1.3. По результатам проверки полученной информации о случаях причинения вреда жизни или здоровью физических лиц, имуществу физически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х или юридических лиц в результате нарушения законодательства о градостроительной деятельности разрабатывает проект решения правительства Еврейской автономной области о создании технической комиссии и осуществляет ее организационно-техническое обеспечение.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2.2. Осуществляет государственный контроль (надзор) в области долевого строительства многоквартирных домов и (или) иных объектов недвижимости в порядке, установленном действующим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2.3. Признает в соответствии с установленными критериями граждан, чьи денежные средства привлечены для строительства многоквартирных домов и чьи права нарушены, пострадавшими и ведет реестр таких граждан.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2.4.. Осуществляет региональный государственный жилищный надзор.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2.5. Осуществляет государственный контроль (надзор) за соблюдением органами исполнительной власти области, формируемыми правительством области, органами местного самоуправле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ния муниципальных образований области установленных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2.6. Осуществляет государственный контроль (надзор) за соблюдением региональным оператором по проведению капитального ремонта общег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имущества в многоквартирных домах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2.7. Осуществляет лицензирование предпринимательской деятельности по управлению многоквартирными домами.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2.8. Осуществляет региональный государственный лицензионный контроль за осуществлением предпринимательской деятельности по управлению многоквартирными домами.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2.9. Принимает копии реестров членов товариществ собственников жилья.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2.10. Ведет реестр уведомлений о выбранном собственниками помещений в многоквартирном доме способе форм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ирования фонда капитального ремонта общего имущества в многоквартирном доме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специальный счет), и реестр специальных счетов.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2.11. Вносит изменения в реестр лицензий области на осуществление предпринимательской деятельности по управлению многоквартирными домами.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2.12. Является уполномоченным органом на проведение организационных мероприятий по формированию лицензионной комиссии области по лицензированию предпринимательской деятельности по управлению многоквартирными домами.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2.13. Осуществляет организационно-техническое обеспечение деятельности лицензионной комиссии области по лицензированию предпринимательской деятельности по управлению многоквартирными домами.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2.14. Выдает квалификационный аттестат, предусмотренный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"consultantplus://offline/ref=9E1DDEDD9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9DF516DFB68590B8693CDC4CECD4CCD593E3D60040119775CF5893DDFE38A8E6D28E19F408154F69400226BF7387C73F2b12CJ" \o "\"Жилищный кодекс Российской Федерации\" от 29.12.2004 N 188-ФЗ (ред. от 04.08.2023) (с изм. и доп., вступ. в силу с 01.09.2023) {КонсультантПлюс}"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статьей 202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Жилищного кодекса Российской Федерации, и принимает решение о его аннулировании.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2.15. Ведет реестр квалификационных аттестатов, предусмотренных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"consultantplus://offline/ref=9E1DDEDD99DF516DFB68590B8693CDC4CECD4CCD593E3D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60040119775CF5893DDFE38A8E6D28E19F408154F69400226BF7387C73F2b12CJ" \o "\"Жилищный кодекс Российской Федерации\" от 29.12.2004 N 188-ФЗ (ред. от 04.08.2023) (с изм. и доп., вступ. в силу с 01.09.2023) {КонсультантПлюс}"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статьей 202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Жилищного кодекса Российской Федерации, на странице Инспекции на Официальном интернет-портале органов государственной власти области в информационно-телекоммуникационной сети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Интернет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2.16. Оказывает бесплатную юридическую помощь по вопросам, отнесенным настоящим Положением к полномочиям Инспекции, в рамках государственной системы бесплатной юридической помощи.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"consultantplus://offline/ref=B70091C9ADFEBAB6FA184FF969522F95FA0EDE5B8188951E8562A1CE7FCA3EAFC1AD88C002997629E175A47F00679AC5B6614DCA6D4795219EA876HA24J" \o "Постановле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ние правительства ЕАО от 17.12.2013 N 676-пп \"О внесении дополнений в Положение об управлении государственного строительного надзора и экспертизы Еврейской автономной области, утвержденное постановлением правительства Еврейской автономной области от 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.17. Осуществляет разработку и внесение в установленном порядке проектов нормативных правовых актов Еврейской автономной области по вопросам, входящим в компетенцию инспекции, на рассмотрение губернатора и правительства Еврейской автономной области.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2.18. Инспекция при реализации своих полномочий обеспечивает приоритет целей и задач по развитию конкуренции на товарных рынках в установленной сфере деятельности.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"consultantplus://offline/ref=B70091C9ADFEBAB6FA184FF969522F95FA0EDE5B8188951E8562A1CE7FCA3EAFC1AD88C002997629E175A47F00679AC5B6614DCA6D4795219EA876HA24J" \o "Постановле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ние правительства ЕАО от 17.12.2013 N 676-пп \"О внесении дополнений в Положение об управлении государственного строительного надзора и экспертизы Еврейской автономной области, утвержденное постановлением правительства Еврейской автономной области от 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19 Рассматривает в пределах компетенции предложения, заявления и жалобы граждан и принимает по ним необходимые меры в установленном порядке.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2.20. Осуществляет размещение информации на официальном интернет-портале органов государственной власти области в соответствии с федеральным и областным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2.21. Осуществляет внутренний финансовый аудит.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2.22. Осуществляет полномочия в области мобилизационной подготовки и мобилизации в соответствии с действующим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"consultantplus://offline/ref=B70091C9ADFEBAB6FA184FF969522F95FA0EDE5B878C951D8262A1CE7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FCA3EAFC1AD88C002997629E175A57700679AC5B6614DCA6D4795219EA876HA24J" \o "Постановление правительства ЕАО от 27.12.2018 N 521-пп \"О внесении изменений и дополнения в некоторые постановления правительства Еврейской автономной области\"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23. Обеспечивает рассмотрение обращений, а также прием граждан и организаций по вопросам, находящимся в компетентности инспекции, в соответствии с действующим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2.24. Инспекция осуществляет иные полномочия в установленной сфере деятельности, предусмотренные федеральным и областным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 Должностные лица Инспекции имеют право: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2.25.1. Запрашивать и получать в установленном порядке от территориальных органов федеральных органов исполнительной власти, государственных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органов области, органов местного самоуправления муниципальных образований области, общественных и иных организаций независимо от их организационно-правовой формы сведения, информационные материалы и документы, необходимые для выполнения своих полномочий.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2.25.2. Привлекать для решения вопросов, входя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щих в компетенцию Инспекции, специалистов государственных органов области, органов местного самоуправления муниципальных образований области, организаций независимо от их организационно-правовой формы по согласованию с руководителями указанных организаций.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2.25.3. Запрашивать и получать в установленном порядке от территориальных органов федеральных органов исполнительной власти, государственных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органов области, органов местного самоуправления муниципальных образований области, общественных и иных организаций независимо от их организационно-правовой формы сведения, информационные материалы и документы, необходимые для выполнения своих полномочий.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2.25.5. Направлять лицам, осуществляющим п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ривлечение денежных средств граждан для строительства, предписания об устранении нарушений федерального законодательства, нормативных правовых актов уполномоченного федерального органа исполнительной власти и устанавливать сроки устранения таких нарушений.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2.25.6. Требовать от застройщика, технического заказчика или подрядчика представления результатов выполненных работ, исполнительной документации и иных документов, предусмотренных федеральным законодательством.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2.25.7. Составлять протоколы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 в сфере своих полномочий.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2.25.8. Привлекать виновных лиц к административной ответственности в соответствии с действующим законодательством в сфере своих полномочий.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2.26. Инспекция вправе обратиться в суд с заявлениями: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 признании недействительным решения, приня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ref=9E1DDEDD99DF516DFB68590B8693CDC4CECD4CCD593E3D60040119775CF5893DCDE3D2866D2FF4CB18DB03FB94b021J" \o "\"Жилищный кодекс Российской Федерации\" от 29.12.2004 N 188-ФЗ (ред. от 04.08.2023) (с изм. и доп., вступ. в силу с 01.09.2023)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кодекса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Российской Федерации;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 ликвидации товарищества собственников жилья, жилищного, жилищно-строительного или иного специализированного п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ref=9E1DDEDD99DF516DFB68590B8693CDC4CECD4CCD593E3D60040119775CF5893DCDE3D2866D2FF4CB18DB03FB94b021J" \o "\"Жилищный кодекс Российской Федерации\" от 29.12.2004 N 188-ФЗ (ред. от 04.08.2023) (с изм. и доп., вступ. в силу с 01.09.2023)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кодекса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 признании договора управления многоквартирным домом, договора оказания услуг и (или) выполнения работ по содержанию и ремонту общего имущества в мн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ref=9E1DDEDD99DF516DFB68590B8693CDC4CECD4CCD593E3D60040119775CF5893DCDE3D2866D2FF4CB18DB03FB94b021J" \o "\"Жилищный кодекс Российской Федерации\" от 29.12.2004 N 188-ФЗ (ред. от 04.08.2023) (с изм. и доп., вступ. в силу с 01.09.2023)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кодекса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в защиту прав и зако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ref=9E1DDEDD99DF516DFB68590B8693CDC4CECD4CCD593E3D60040119775CF5893DCDE3D2866D2FF4CB18DB03FB94b021J" \o "\"Жилищный кодекс Российской Федерации\" от 29.12.2004 N 188-ФЗ (ред. от 04.08.2023) (с изм. и доп., вступ. в силу с 01.09.2023)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кодексом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Российской Федерации;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 понуждении к исполнению предписания об устранении выявленных нарушений.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в защиту прав и законных интересов участников долевого строительства.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Организация деятельности инспекции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3.1. Инспекцию возглавляет начальник Инспекции - главный государственный жилищный инспектор области государственной жилищной инспекции области (далее - начальник Инспекции), назначаемый на должность и освобождаемый от должности губернатором области.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Согласование назначения на должнос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ть и освобождения от должности начальника Инспекции по предложению губернатора области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3.2. Начальник Инспекции имеет трех заместителей, которые назначаются на должность и освобождаются от должности губернатором области. Один из заместителей начальника Инспекции осуществляет полномочия начальника Инспекции в его отсутствие в со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ответствии с должностным регламентом, в том числе имеет право подписывать приказы по личному составу, документы, исходящие от Инспекции, несет персональную ответственность за выполнение возложенных на Инспекцию полномочий с учетом предоставляемых ему прав.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3.3. Начальник Инспекции: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осуществляет общее руководство деятельностью Инспекции;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несет персональную ответственность за выполнение возложенных на Инспекцию полномочий;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издает приказы в пределах своей компетенции;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утверждает должностные регламенты должностных лиц Инспекции;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утверждает в пределах установленных численности должностных лиц Инспекции и фонда оплаты труда структуру, штатное расписание и смету расходов Инспекции;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подписывает служебную документацию в пределах своей компетенции, несет ответственность за достоверность, качество, соответствие законодательству исходящих от Инспекции информации и документов;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представляет Инспекцию в органах 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сударственной власти, органах местного самоуправления муниципальных образований области, а также во взаимоотношениях с другими организациями в соответствии с действующим законодательством Российской Федерации, без доверенности действует от имени Инспекции;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ведет прием граждан;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заключает договоры, государственные контракты;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выдает доверенности для представления интересов Инспекции;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назначает на должность и освобождает от должности должностных лиц Инспекции;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принимает решения о поощрении должностных лиц Инспекции и применении к ним мер дисциплинарного взыскания;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- обеспечивает соблюдение в Инспекции законодательства о государственной гражданской службе 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HYPERLINK "consultantplus://offline/ref=9E1DDEDD99DF516DFB68590B8693CDC4C9C049C155393D60040119775CF5893DCDE3D2866D2FF4CB18DB03FB94b021J"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instrText xml:space="preserve"> \o "\"Кодекс этики и служебного поведения работников Государственной корпорации \"Агентство по страхованию вкладов\" (утв. решением Правления ГК \"Агентство по страхованию вкладов\" от 29.08.2013, Протокол N 59) (ред. от 27.09.2021) {КонсультантПлюс}" \h </w:instrTex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Кодекса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этики и служебного поведения государственных гражданских служащих области.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3.4. Начальник Инспекции и его заместители рассматривают дела об административных правонарушениях от имени Инспекции.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 Инспекция является юридическим лицом, имеет лицевой счет, открытый в Управлении Федерального казначейства по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Еврейской автономной области, а также лицевой счет в департаменте финансов правительства области, печать с изображением Государственного герба Российской Федерации и штампы со своим наименованием, а также бланки для переписки и распорядительных документов.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3.6. 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нспекция имеет в своем составе структурные подразделения по направлениям деятельности.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14. Должностные лица Инспекции, являющиеся государственными инспекторами, имеют штамп (печать) с указанием должности, структурного подразделения и наименования Инспекции.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15. Финансирование деятельности Инспекции осуществляется в пределах средств, предусмотренных в областном бюджете.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704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16. Местонахождение Инспекции: 679016, Еврейская автономная область, г. Биробиджан, ул. Трансформаторная, 3а.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134" w:right="851" w:bottom="1134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5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separate"/>
    </w:r>
    <w:r>
      <w:rPr>
        <w:rStyle w:val="707"/>
      </w:rPr>
      <w:t xml:space="preserve">6</w: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  <w:r>
      <w:rPr>
        <w:rStyle w:val="707"/>
      </w:rPr>
    </w:r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692"/>
      <w:isLgl w:val="false"/>
      <w:suff w:val="tab"/>
      <w:lvlText w:val="%1."/>
      <w:lvlJc w:val="left"/>
      <w:pPr>
        <w:ind w:left="1985" w:hanging="851"/>
        <w:tabs>
          <w:tab w:val="num" w:pos="1985" w:leader="none"/>
        </w:tabs>
      </w:pPr>
      <w:rPr>
        <w:rFonts w:cs="Times New Roman"/>
      </w:rPr>
    </w:lvl>
    <w:lvl w:ilvl="1">
      <w:start w:val="1"/>
      <w:numFmt w:val="decimal"/>
      <w:pStyle w:val="693"/>
      <w:isLgl w:val="false"/>
      <w:suff w:val="tab"/>
      <w:lvlText w:val="%1.%2."/>
      <w:lvlJc w:val="left"/>
      <w:pPr>
        <w:ind w:left="1844" w:hanging="851"/>
        <w:tabs>
          <w:tab w:val="num" w:pos="1844" w:leader="none"/>
        </w:tabs>
      </w:pPr>
      <w:rPr>
        <w:rFonts w:cs="Times New Roman"/>
      </w:rPr>
    </w:lvl>
    <w:lvl w:ilvl="2">
      <w:start w:val="1"/>
      <w:numFmt w:val="decimal"/>
      <w:pStyle w:val="694"/>
      <w:isLgl w:val="false"/>
      <w:suff w:val="tab"/>
      <w:lvlText w:val="%1.%2.%3."/>
      <w:lvlJc w:val="left"/>
      <w:pPr>
        <w:ind w:left="851" w:firstLine="283"/>
        <w:tabs>
          <w:tab w:val="num" w:pos="1985" w:leader="none"/>
        </w:tabs>
      </w:pPr>
      <w:rPr>
        <w:rFonts w:cs="Times New Roman"/>
      </w:rPr>
    </w:lvl>
    <w:lvl w:ilvl="3">
      <w:start w:val="1"/>
      <w:numFmt w:val="decimal"/>
      <w:pStyle w:val="695"/>
      <w:isLgl w:val="false"/>
      <w:suff w:val="tab"/>
      <w:lvlText w:val="%1.%2.%3.%4."/>
      <w:lvlJc w:val="left"/>
      <w:pPr>
        <w:ind w:left="1985" w:hanging="851"/>
        <w:tabs>
          <w:tab w:val="num" w:pos="1985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5" w:hanging="1080"/>
        <w:tabs>
          <w:tab w:val="num" w:pos="2835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42" w:hanging="1080"/>
        <w:tabs>
          <w:tab w:val="num" w:pos="304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9" w:hanging="1440"/>
        <w:tabs>
          <w:tab w:val="num" w:pos="3609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16" w:hanging="1440"/>
        <w:tabs>
          <w:tab w:val="num" w:pos="381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83" w:hanging="1800"/>
        <w:tabs>
          <w:tab w:val="num" w:pos="4383" w:leader="none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next w:val="691"/>
    <w:link w:val="69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92">
    <w:name w:val="Заголовок 1"/>
    <w:basedOn w:val="691"/>
    <w:next w:val="691"/>
    <w:link w:val="700"/>
    <w:uiPriority w:val="9"/>
    <w:qFormat/>
    <w:pPr>
      <w:numPr>
        <w:ilvl w:val="0"/>
        <w:numId w:val="1"/>
      </w:numPr>
      <w:jc w:val="both"/>
      <w:keepNext/>
      <w:outlineLvl w:val="0"/>
    </w:pPr>
    <w:rPr>
      <w:b/>
      <w:bCs/>
    </w:rPr>
  </w:style>
  <w:style w:type="paragraph" w:styleId="693">
    <w:name w:val="Заголовок 2"/>
    <w:basedOn w:val="691"/>
    <w:next w:val="691"/>
    <w:link w:val="701"/>
    <w:uiPriority w:val="9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4">
    <w:name w:val="Заголовок 3"/>
    <w:basedOn w:val="691"/>
    <w:next w:val="691"/>
    <w:link w:val="702"/>
    <w:uiPriority w:val="9"/>
    <w:qFormat/>
    <w:pPr>
      <w:numPr>
        <w:ilvl w:val="2"/>
        <w:numId w:val="1"/>
      </w:numPr>
      <w:keepNext/>
      <w:spacing w:before="240" w:after="60"/>
      <w:widowControl w:val="off"/>
      <w:outlineLvl w:val="2"/>
    </w:pPr>
    <w:rPr>
      <w:rFonts w:ascii="Arial" w:hAnsi="Arial" w:cs="Arial"/>
      <w:b/>
      <w:bCs/>
      <w:sz w:val="26"/>
      <w:szCs w:val="26"/>
    </w:rPr>
  </w:style>
  <w:style w:type="paragraph" w:styleId="695">
    <w:name w:val="Заголовок 4"/>
    <w:basedOn w:val="691"/>
    <w:next w:val="691"/>
    <w:link w:val="703"/>
    <w:uiPriority w:val="9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character" w:styleId="696">
    <w:name w:val="Основной шрифт абзаца"/>
    <w:next w:val="696"/>
    <w:link w:val="691"/>
    <w:uiPriority w:val="1"/>
    <w:semiHidden/>
    <w:unhideWhenUsed/>
  </w:style>
  <w:style w:type="table" w:styleId="697">
    <w:name w:val="Обычная таблица"/>
    <w:next w:val="697"/>
    <w:link w:val="691"/>
    <w:uiPriority w:val="99"/>
    <w:semiHidden/>
    <w:unhideWhenUsed/>
    <w:qFormat/>
    <w:tblPr/>
  </w:style>
  <w:style w:type="numbering" w:styleId="698">
    <w:name w:val="Нет списка"/>
    <w:next w:val="698"/>
    <w:link w:val="691"/>
    <w:uiPriority w:val="99"/>
    <w:semiHidden/>
    <w:unhideWhenUsed/>
  </w:style>
  <w:style w:type="paragraph" w:styleId="699">
    <w:name w:val="ConsPlusTitle"/>
    <w:next w:val="699"/>
    <w:link w:val="691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character" w:styleId="700">
    <w:name w:val="Заголовок 1 Знак"/>
    <w:next w:val="700"/>
    <w:link w:val="69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701">
    <w:name w:val="Заголовок 2 Знак"/>
    <w:next w:val="701"/>
    <w:link w:val="693"/>
    <w:uiPriority w:val="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702">
    <w:name w:val="Заголовок 3 Знак"/>
    <w:next w:val="702"/>
    <w:link w:val="694"/>
    <w:uiPriority w:val="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703">
    <w:name w:val="Заголовок 4 Знак"/>
    <w:next w:val="703"/>
    <w:link w:val="695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704">
    <w:name w:val="ConsPlusNormal"/>
    <w:next w:val="704"/>
    <w:link w:val="691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705">
    <w:name w:val="Нижний колонтитул"/>
    <w:basedOn w:val="691"/>
    <w:next w:val="705"/>
    <w:link w:val="706"/>
    <w:uiPriority w:val="99"/>
    <w:pPr>
      <w:tabs>
        <w:tab w:val="center" w:pos="4677" w:leader="none"/>
        <w:tab w:val="right" w:pos="9355" w:leader="none"/>
      </w:tabs>
    </w:pPr>
  </w:style>
  <w:style w:type="character" w:styleId="706">
    <w:name w:val="Нижний колонтитул Знак"/>
    <w:next w:val="706"/>
    <w:link w:val="70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7">
    <w:name w:val="Номер страницы"/>
    <w:next w:val="707"/>
    <w:link w:val="691"/>
    <w:uiPriority w:val="99"/>
    <w:rPr>
      <w:rFonts w:cs="Times New Roman"/>
    </w:rPr>
  </w:style>
  <w:style w:type="paragraph" w:styleId="708">
    <w:name w:val="Верхний колонтитул"/>
    <w:basedOn w:val="691"/>
    <w:next w:val="708"/>
    <w:link w:val="709"/>
    <w:uiPriority w:val="99"/>
    <w:pPr>
      <w:tabs>
        <w:tab w:val="center" w:pos="4677" w:leader="none"/>
        <w:tab w:val="right" w:pos="9355" w:leader="none"/>
      </w:tabs>
    </w:pPr>
  </w:style>
  <w:style w:type="character" w:styleId="709">
    <w:name w:val="Верхний колонтитул Знак"/>
    <w:next w:val="709"/>
    <w:link w:val="7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90" w:default="1">
    <w:name w:val="Default Paragraph Font"/>
    <w:uiPriority w:val="1"/>
    <w:semiHidden/>
    <w:unhideWhenUsed/>
  </w:style>
  <w:style w:type="numbering" w:styleId="1391" w:default="1">
    <w:name w:val="No List"/>
    <w:uiPriority w:val="99"/>
    <w:semiHidden/>
    <w:unhideWhenUsed/>
  </w:style>
  <w:style w:type="table" w:styleId="13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Аппарат губернатора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adm_220-1</dc:creator>
  <cp:revision>3</cp:revision>
  <dcterms:created xsi:type="dcterms:W3CDTF">2023-09-24T22:35:00Z</dcterms:created>
  <dcterms:modified xsi:type="dcterms:W3CDTF">2023-09-25T04:35:35Z</dcterms:modified>
  <cp:version>917504</cp:version>
</cp:coreProperties>
</file>